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firstLine="0"/>
        <w:jc w:val="center"/>
        <w:rPr>
          <w:rFonts w:hint="eastAsia" w:ascii="微软雅黑" w:hAnsi="微软雅黑" w:eastAsia="微软雅黑" w:cs="微软雅黑"/>
          <w:b/>
          <w:i w:val="0"/>
          <w:caps w:val="0"/>
          <w:color w:val="DD2C00"/>
          <w:spacing w:val="0"/>
          <w:sz w:val="39"/>
          <w:szCs w:val="39"/>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firstLine="0"/>
        <w:jc w:val="center"/>
        <w:rPr>
          <w:rFonts w:hint="eastAsia" w:ascii="微软雅黑" w:hAnsi="微软雅黑" w:eastAsia="微软雅黑" w:cs="微软雅黑"/>
          <w:b/>
          <w:i w:val="0"/>
          <w:caps w:val="0"/>
          <w:color w:val="DD2C00"/>
          <w:spacing w:val="0"/>
          <w:sz w:val="39"/>
          <w:szCs w:val="39"/>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firstLine="0"/>
        <w:jc w:val="center"/>
        <w:rPr>
          <w:rFonts w:ascii="微软雅黑" w:hAnsi="微软雅黑" w:eastAsia="微软雅黑" w:cs="微软雅黑"/>
          <w:b/>
          <w:i w:val="0"/>
          <w:caps w:val="0"/>
          <w:color w:val="DD2C00"/>
          <w:spacing w:val="0"/>
          <w:sz w:val="39"/>
          <w:szCs w:val="39"/>
        </w:rPr>
      </w:pPr>
      <w:r>
        <w:rPr>
          <w:rFonts w:hint="eastAsia" w:ascii="微软雅黑" w:hAnsi="微软雅黑" w:eastAsia="微软雅黑" w:cs="微软雅黑"/>
          <w:b/>
          <w:i w:val="0"/>
          <w:caps w:val="0"/>
          <w:color w:val="DD2C00"/>
          <w:spacing w:val="0"/>
          <w:sz w:val="39"/>
          <w:szCs w:val="39"/>
          <w:bdr w:val="none" w:color="auto" w:sz="0" w:space="0"/>
        </w:rPr>
        <w:t>广东省林业局关于印发《广东省林业局造林管理办法》的通知</w:t>
      </w:r>
    </w:p>
    <w:p>
      <w:pPr>
        <w:pStyle w:val="3"/>
        <w:keepNext w:val="0"/>
        <w:keepLines w:val="0"/>
        <w:pageBreakBefore w:val="0"/>
        <w:widowControl/>
        <w:suppressLineNumbers w:val="0"/>
        <w:shd w:val="clear" w:fill="FFFFFF"/>
        <w:kinsoku/>
        <w:wordWrap/>
        <w:overflowPunct/>
        <w:topLinePunct w:val="0"/>
        <w:autoSpaceDE/>
        <w:autoSpaceDN/>
        <w:bidi w:val="0"/>
        <w:adjustRightInd/>
        <w:snapToGrid w:val="0"/>
        <w:spacing w:before="0" w:beforeAutospacing="0" w:after="0" w:afterAutospacing="0" w:line="360" w:lineRule="auto"/>
        <w:ind w:left="0" w:right="0" w:firstLine="0"/>
        <w:jc w:val="both"/>
        <w:textAlignment w:val="auto"/>
        <w:rPr>
          <w:rFonts w:ascii="Arial" w:hAnsi="Arial" w:eastAsia="微软雅黑" w:cs="Arial"/>
          <w:i w:val="0"/>
          <w:caps w:val="0"/>
          <w:color w:val="545454"/>
          <w:spacing w:val="0"/>
          <w:sz w:val="27"/>
          <w:szCs w:val="27"/>
          <w:shd w:val="clear" w:fill="FFFFFF"/>
        </w:rPr>
      </w:pPr>
    </w:p>
    <w:p>
      <w:pPr>
        <w:pStyle w:val="3"/>
        <w:keepNext w:val="0"/>
        <w:keepLines w:val="0"/>
        <w:pageBreakBefore w:val="0"/>
        <w:widowControl/>
        <w:suppressLineNumbers w:val="0"/>
        <w:shd w:val="clear" w:fill="FFFFFF"/>
        <w:kinsoku/>
        <w:wordWrap/>
        <w:overflowPunct/>
        <w:topLinePunct w:val="0"/>
        <w:autoSpaceDE/>
        <w:autoSpaceDN/>
        <w:bidi w:val="0"/>
        <w:adjustRightInd/>
        <w:snapToGrid w:val="0"/>
        <w:spacing w:before="0" w:beforeAutospacing="0" w:after="0" w:afterAutospacing="0" w:line="360" w:lineRule="auto"/>
        <w:ind w:left="0" w:right="0" w:firstLine="0"/>
        <w:jc w:val="both"/>
        <w:textAlignment w:val="auto"/>
        <w:rPr>
          <w:rFonts w:ascii="微软雅黑" w:hAnsi="微软雅黑" w:eastAsia="微软雅黑" w:cs="微软雅黑"/>
          <w:i w:val="0"/>
          <w:caps w:val="0"/>
          <w:color w:val="545454"/>
          <w:spacing w:val="0"/>
          <w:sz w:val="27"/>
          <w:szCs w:val="27"/>
        </w:rPr>
      </w:pPr>
      <w:r>
        <w:rPr>
          <w:rFonts w:ascii="Arial" w:hAnsi="Arial" w:eastAsia="微软雅黑" w:cs="Arial"/>
          <w:i w:val="0"/>
          <w:caps w:val="0"/>
          <w:color w:val="545454"/>
          <w:spacing w:val="0"/>
          <w:sz w:val="27"/>
          <w:szCs w:val="27"/>
          <w:shd w:val="clear" w:fill="FFFFFF"/>
        </w:rPr>
        <w:t>各地级以上市林业主管部门，各县（市、区）林业主管部门，各省属国有林场，国家级、省级自然保护区管理机构：</w:t>
      </w:r>
    </w:p>
    <w:p>
      <w:pPr>
        <w:pStyle w:val="3"/>
        <w:keepNext w:val="0"/>
        <w:keepLines w:val="0"/>
        <w:pageBreakBefore w:val="0"/>
        <w:widowControl/>
        <w:suppressLineNumbers w:val="0"/>
        <w:shd w:val="clear" w:fill="FFFFFF"/>
        <w:kinsoku/>
        <w:wordWrap/>
        <w:overflowPunct/>
        <w:topLinePunct w:val="0"/>
        <w:autoSpaceDE/>
        <w:autoSpaceDN/>
        <w:bidi w:val="0"/>
        <w:adjustRightInd/>
        <w:snapToGrid w:val="0"/>
        <w:spacing w:before="0" w:beforeAutospacing="0" w:after="0" w:afterAutospacing="0" w:line="360" w:lineRule="auto"/>
        <w:ind w:left="0" w:right="0" w:firstLine="540"/>
        <w:jc w:val="both"/>
        <w:textAlignment w:val="auto"/>
        <w:rPr>
          <w:rFonts w:hint="default" w:ascii="Arial" w:hAnsi="Arial" w:eastAsia="微软雅黑" w:cs="Arial"/>
          <w:i w:val="0"/>
          <w:caps w:val="0"/>
          <w:color w:val="545454"/>
          <w:spacing w:val="0"/>
          <w:sz w:val="27"/>
          <w:szCs w:val="27"/>
          <w:shd w:val="clear" w:fill="FFFFFF"/>
        </w:rPr>
      </w:pPr>
      <w:r>
        <w:rPr>
          <w:rFonts w:hint="default" w:ascii="Arial" w:hAnsi="Arial" w:eastAsia="微软雅黑" w:cs="Arial"/>
          <w:i w:val="0"/>
          <w:caps w:val="0"/>
          <w:color w:val="545454"/>
          <w:spacing w:val="0"/>
          <w:sz w:val="27"/>
          <w:szCs w:val="27"/>
          <w:shd w:val="clear" w:fill="FFFFFF"/>
        </w:rPr>
        <w:t>现将《广东省林业局造林管理办法》印发给你们，请抓好贯彻落实。实施过程中遇到的问题，请径向我局生态保护修复处反映。</w:t>
      </w:r>
    </w:p>
    <w:p>
      <w:pPr>
        <w:pStyle w:val="3"/>
        <w:keepNext w:val="0"/>
        <w:keepLines w:val="0"/>
        <w:pageBreakBefore w:val="0"/>
        <w:widowControl/>
        <w:suppressLineNumbers w:val="0"/>
        <w:shd w:val="clear" w:fill="FFFFFF"/>
        <w:kinsoku/>
        <w:wordWrap/>
        <w:overflowPunct/>
        <w:topLinePunct w:val="0"/>
        <w:autoSpaceDE/>
        <w:autoSpaceDN/>
        <w:bidi w:val="0"/>
        <w:adjustRightInd/>
        <w:snapToGrid w:val="0"/>
        <w:spacing w:before="0" w:beforeAutospacing="0" w:after="0" w:afterAutospacing="0" w:line="360" w:lineRule="auto"/>
        <w:ind w:left="0" w:right="0" w:firstLine="540"/>
        <w:jc w:val="both"/>
        <w:textAlignment w:val="auto"/>
        <w:rPr>
          <w:rFonts w:hint="eastAsia" w:ascii="Arial" w:hAnsi="Arial" w:eastAsia="微软雅黑" w:cs="Arial"/>
          <w:i w:val="0"/>
          <w:caps w:val="0"/>
          <w:color w:val="545454"/>
          <w:spacing w:val="0"/>
          <w:sz w:val="27"/>
          <w:szCs w:val="27"/>
          <w:shd w:val="clear" w:fill="FFFFFF"/>
        </w:rPr>
      </w:pPr>
    </w:p>
    <w:p>
      <w:pPr>
        <w:pStyle w:val="3"/>
        <w:keepNext w:val="0"/>
        <w:keepLines w:val="0"/>
        <w:pageBreakBefore w:val="0"/>
        <w:widowControl/>
        <w:suppressLineNumbers w:val="0"/>
        <w:shd w:val="clear" w:fill="FFFFFF"/>
        <w:kinsoku/>
        <w:wordWrap/>
        <w:overflowPunct/>
        <w:topLinePunct w:val="0"/>
        <w:autoSpaceDE/>
        <w:autoSpaceDN/>
        <w:bidi w:val="0"/>
        <w:adjustRightInd/>
        <w:snapToGrid w:val="0"/>
        <w:spacing w:before="0" w:beforeAutospacing="0" w:after="0" w:afterAutospacing="0" w:line="360" w:lineRule="auto"/>
        <w:ind w:left="0" w:right="0" w:firstLine="540"/>
        <w:jc w:val="both"/>
        <w:textAlignment w:val="auto"/>
        <w:rPr>
          <w:rFonts w:hint="eastAsia" w:ascii="Arial" w:hAnsi="Arial" w:eastAsia="微软雅黑" w:cs="Arial"/>
          <w:i w:val="0"/>
          <w:caps w:val="0"/>
          <w:color w:val="545454"/>
          <w:spacing w:val="0"/>
          <w:sz w:val="27"/>
          <w:szCs w:val="27"/>
          <w:shd w:val="clear" w:fill="FFFFFF"/>
        </w:rPr>
      </w:pPr>
    </w:p>
    <w:p>
      <w:pPr>
        <w:pStyle w:val="3"/>
        <w:keepNext w:val="0"/>
        <w:keepLines w:val="0"/>
        <w:pageBreakBefore w:val="0"/>
        <w:widowControl/>
        <w:suppressLineNumbers w:val="0"/>
        <w:shd w:val="clear" w:fill="FFFFFF"/>
        <w:kinsoku/>
        <w:wordWrap/>
        <w:overflowPunct/>
        <w:topLinePunct w:val="0"/>
        <w:autoSpaceDE/>
        <w:autoSpaceDN/>
        <w:bidi w:val="0"/>
        <w:adjustRightInd/>
        <w:snapToGrid w:val="0"/>
        <w:spacing w:before="0" w:beforeAutospacing="0" w:after="0" w:afterAutospacing="0" w:line="360" w:lineRule="auto"/>
        <w:ind w:left="0" w:right="0" w:firstLine="0"/>
        <w:jc w:val="right"/>
        <w:textAlignment w:val="auto"/>
        <w:rPr>
          <w:rFonts w:hint="eastAsia" w:ascii="微软雅黑" w:hAnsi="微软雅黑" w:eastAsia="微软雅黑" w:cs="微软雅黑"/>
          <w:i w:val="0"/>
          <w:caps w:val="0"/>
          <w:color w:val="545454"/>
          <w:spacing w:val="0"/>
          <w:sz w:val="27"/>
          <w:szCs w:val="27"/>
        </w:rPr>
      </w:pPr>
      <w:r>
        <w:rPr>
          <w:rFonts w:hint="default" w:ascii="Arial" w:hAnsi="Arial" w:eastAsia="微软雅黑" w:cs="Arial"/>
          <w:i w:val="0"/>
          <w:caps w:val="0"/>
          <w:color w:val="545454"/>
          <w:spacing w:val="0"/>
          <w:sz w:val="27"/>
          <w:szCs w:val="27"/>
          <w:shd w:val="clear" w:fill="FFFFFF"/>
        </w:rPr>
        <w:t>广东省林业局 </w:t>
      </w:r>
    </w:p>
    <w:p>
      <w:pPr>
        <w:pStyle w:val="3"/>
        <w:keepNext w:val="0"/>
        <w:keepLines w:val="0"/>
        <w:pageBreakBefore w:val="0"/>
        <w:widowControl/>
        <w:suppressLineNumbers w:val="0"/>
        <w:shd w:val="clear" w:fill="FFFFFF"/>
        <w:kinsoku/>
        <w:wordWrap/>
        <w:overflowPunct/>
        <w:topLinePunct w:val="0"/>
        <w:autoSpaceDE/>
        <w:autoSpaceDN/>
        <w:bidi w:val="0"/>
        <w:adjustRightInd/>
        <w:snapToGrid w:val="0"/>
        <w:spacing w:before="0" w:beforeAutospacing="0" w:after="0" w:afterAutospacing="0" w:line="360" w:lineRule="auto"/>
        <w:ind w:left="0" w:right="0" w:firstLine="0"/>
        <w:jc w:val="right"/>
        <w:textAlignment w:val="auto"/>
        <w:rPr>
          <w:rFonts w:hint="eastAsia" w:ascii="微软雅黑" w:hAnsi="微软雅黑" w:eastAsia="微软雅黑" w:cs="微软雅黑"/>
          <w:i w:val="0"/>
          <w:caps w:val="0"/>
          <w:color w:val="545454"/>
          <w:spacing w:val="0"/>
          <w:sz w:val="27"/>
          <w:szCs w:val="27"/>
        </w:rPr>
      </w:pPr>
      <w:r>
        <w:rPr>
          <w:rFonts w:hint="default" w:ascii="Arial" w:hAnsi="Arial" w:eastAsia="微软雅黑" w:cs="Arial"/>
          <w:i w:val="0"/>
          <w:caps w:val="0"/>
          <w:color w:val="545454"/>
          <w:spacing w:val="0"/>
          <w:sz w:val="27"/>
          <w:szCs w:val="27"/>
          <w:shd w:val="clear" w:fill="FFFFFF"/>
        </w:rPr>
        <w:t>2022年1月29日</w:t>
      </w:r>
    </w:p>
    <w:p>
      <w:pPr>
        <w:pStyle w:val="3"/>
        <w:keepNext w:val="0"/>
        <w:keepLines w:val="0"/>
        <w:widowControl/>
        <w:suppressLineNumbers w:val="0"/>
        <w:shd w:val="clear" w:fill="FFFFFF"/>
        <w:spacing w:before="300" w:beforeAutospacing="0" w:after="300" w:afterAutospacing="0" w:line="420" w:lineRule="atLeast"/>
        <w:ind w:left="0" w:right="0" w:firstLine="0"/>
        <w:jc w:val="center"/>
        <w:rPr>
          <w:rStyle w:val="5"/>
          <w:rFonts w:hint="default" w:ascii="Arial" w:hAnsi="Arial" w:eastAsia="微软雅黑" w:cs="Arial"/>
          <w:b/>
          <w:i w:val="0"/>
          <w:caps w:val="0"/>
          <w:color w:val="545454"/>
          <w:spacing w:val="0"/>
          <w:sz w:val="27"/>
          <w:szCs w:val="27"/>
          <w:shd w:val="clear" w:fill="FFFFFF"/>
        </w:rPr>
      </w:pPr>
    </w:p>
    <w:p>
      <w:pPr>
        <w:pStyle w:val="3"/>
        <w:keepNext w:val="0"/>
        <w:keepLines w:val="0"/>
        <w:widowControl/>
        <w:suppressLineNumbers w:val="0"/>
        <w:shd w:val="clear" w:fill="FFFFFF"/>
        <w:spacing w:before="300" w:beforeAutospacing="0" w:after="300" w:afterAutospacing="0" w:line="420" w:lineRule="atLeast"/>
        <w:ind w:left="0" w:right="0" w:firstLine="0"/>
        <w:jc w:val="center"/>
        <w:rPr>
          <w:rStyle w:val="5"/>
          <w:rFonts w:hint="default" w:ascii="Arial" w:hAnsi="Arial" w:eastAsia="微软雅黑" w:cs="Arial"/>
          <w:b/>
          <w:i w:val="0"/>
          <w:caps w:val="0"/>
          <w:color w:val="545454"/>
          <w:spacing w:val="0"/>
          <w:sz w:val="27"/>
          <w:szCs w:val="27"/>
          <w:shd w:val="clear" w:fill="FFFFFF"/>
        </w:rPr>
      </w:pPr>
    </w:p>
    <w:p>
      <w:pPr>
        <w:pStyle w:val="3"/>
        <w:keepNext w:val="0"/>
        <w:keepLines w:val="0"/>
        <w:widowControl/>
        <w:suppressLineNumbers w:val="0"/>
        <w:shd w:val="clear" w:fill="FFFFFF"/>
        <w:spacing w:before="300" w:beforeAutospacing="0" w:after="300" w:afterAutospacing="0" w:line="420" w:lineRule="atLeast"/>
        <w:ind w:left="0" w:right="0" w:firstLine="0"/>
        <w:jc w:val="center"/>
        <w:rPr>
          <w:rStyle w:val="5"/>
          <w:rFonts w:hint="default" w:ascii="Arial" w:hAnsi="Arial" w:eastAsia="微软雅黑" w:cs="Arial"/>
          <w:b/>
          <w:i w:val="0"/>
          <w:caps w:val="0"/>
          <w:color w:val="545454"/>
          <w:spacing w:val="0"/>
          <w:sz w:val="27"/>
          <w:szCs w:val="27"/>
          <w:shd w:val="clear" w:fill="FFFFFF"/>
        </w:rPr>
      </w:pPr>
    </w:p>
    <w:p>
      <w:pPr>
        <w:pStyle w:val="3"/>
        <w:keepNext w:val="0"/>
        <w:keepLines w:val="0"/>
        <w:widowControl/>
        <w:suppressLineNumbers w:val="0"/>
        <w:shd w:val="clear" w:fill="FFFFFF"/>
        <w:spacing w:before="300" w:beforeAutospacing="0" w:after="300" w:afterAutospacing="0" w:line="420" w:lineRule="atLeast"/>
        <w:ind w:left="0" w:right="0" w:firstLine="0"/>
        <w:jc w:val="center"/>
        <w:rPr>
          <w:rStyle w:val="5"/>
          <w:rFonts w:hint="default" w:ascii="Arial" w:hAnsi="Arial" w:eastAsia="微软雅黑" w:cs="Arial"/>
          <w:b/>
          <w:i w:val="0"/>
          <w:caps w:val="0"/>
          <w:color w:val="545454"/>
          <w:spacing w:val="0"/>
          <w:sz w:val="27"/>
          <w:szCs w:val="27"/>
          <w:shd w:val="clear" w:fill="FFFFFF"/>
        </w:rPr>
      </w:pPr>
    </w:p>
    <w:p>
      <w:pPr>
        <w:pStyle w:val="3"/>
        <w:keepNext w:val="0"/>
        <w:keepLines w:val="0"/>
        <w:widowControl/>
        <w:suppressLineNumbers w:val="0"/>
        <w:shd w:val="clear" w:fill="FFFFFF"/>
        <w:spacing w:before="300" w:beforeAutospacing="0" w:after="300" w:afterAutospacing="0" w:line="420" w:lineRule="atLeast"/>
        <w:ind w:left="0" w:right="0" w:firstLine="0"/>
        <w:jc w:val="center"/>
        <w:rPr>
          <w:rStyle w:val="5"/>
          <w:rFonts w:hint="default" w:ascii="Arial" w:hAnsi="Arial" w:eastAsia="微软雅黑" w:cs="Arial"/>
          <w:b/>
          <w:i w:val="0"/>
          <w:caps w:val="0"/>
          <w:color w:val="545454"/>
          <w:spacing w:val="0"/>
          <w:sz w:val="27"/>
          <w:szCs w:val="27"/>
          <w:shd w:val="clear" w:fill="FFFFFF"/>
        </w:rPr>
      </w:pPr>
    </w:p>
    <w:p>
      <w:pPr>
        <w:pStyle w:val="3"/>
        <w:keepNext w:val="0"/>
        <w:keepLines w:val="0"/>
        <w:widowControl/>
        <w:suppressLineNumbers w:val="0"/>
        <w:shd w:val="clear" w:fill="FFFFFF"/>
        <w:spacing w:before="300" w:beforeAutospacing="0" w:after="300" w:afterAutospacing="0" w:line="420" w:lineRule="atLeast"/>
        <w:ind w:left="0" w:right="0" w:firstLine="0"/>
        <w:jc w:val="center"/>
        <w:rPr>
          <w:rStyle w:val="5"/>
          <w:rFonts w:hint="default" w:ascii="Arial" w:hAnsi="Arial" w:eastAsia="微软雅黑" w:cs="Arial"/>
          <w:b/>
          <w:i w:val="0"/>
          <w:caps w:val="0"/>
          <w:color w:val="545454"/>
          <w:spacing w:val="0"/>
          <w:sz w:val="27"/>
          <w:szCs w:val="27"/>
          <w:shd w:val="clear" w:fill="FFFFFF"/>
        </w:rPr>
      </w:pPr>
    </w:p>
    <w:p>
      <w:pPr>
        <w:pStyle w:val="3"/>
        <w:keepNext w:val="0"/>
        <w:keepLines w:val="0"/>
        <w:widowControl/>
        <w:suppressLineNumbers w:val="0"/>
        <w:shd w:val="clear" w:fill="FFFFFF"/>
        <w:spacing w:before="300" w:beforeAutospacing="0" w:after="300" w:afterAutospacing="0" w:line="420" w:lineRule="atLeast"/>
        <w:ind w:left="0" w:right="0" w:firstLine="0"/>
        <w:jc w:val="center"/>
        <w:rPr>
          <w:rFonts w:hint="eastAsia" w:ascii="微软雅黑" w:hAnsi="微软雅黑" w:eastAsia="微软雅黑" w:cs="微软雅黑"/>
          <w:i w:val="0"/>
          <w:caps w:val="0"/>
          <w:color w:val="545454"/>
          <w:spacing w:val="0"/>
          <w:sz w:val="27"/>
          <w:szCs w:val="27"/>
        </w:rPr>
      </w:pPr>
      <w:bookmarkStart w:id="0" w:name="_GoBack"/>
      <w:bookmarkEnd w:id="0"/>
      <w:r>
        <w:rPr>
          <w:rStyle w:val="5"/>
          <w:rFonts w:hint="default" w:ascii="Arial" w:hAnsi="Arial" w:eastAsia="微软雅黑" w:cs="Arial"/>
          <w:b/>
          <w:i w:val="0"/>
          <w:caps w:val="0"/>
          <w:color w:val="545454"/>
          <w:spacing w:val="0"/>
          <w:sz w:val="27"/>
          <w:szCs w:val="27"/>
          <w:shd w:val="clear" w:fill="FFFFFF"/>
        </w:rPr>
        <w:t>广东省林业局造林管理办法</w:t>
      </w:r>
    </w:p>
    <w:p>
      <w:pPr>
        <w:pStyle w:val="3"/>
        <w:keepNext w:val="0"/>
        <w:keepLines w:val="0"/>
        <w:widowControl/>
        <w:suppressLineNumbers w:val="0"/>
        <w:shd w:val="clear" w:fill="FFFFFF"/>
        <w:spacing w:before="300" w:beforeAutospacing="0" w:after="300" w:afterAutospacing="0" w:line="420" w:lineRule="atLeast"/>
        <w:ind w:left="0" w:right="0" w:firstLine="0"/>
        <w:jc w:val="center"/>
        <w:rPr>
          <w:rFonts w:hint="eastAsia" w:ascii="微软雅黑" w:hAnsi="微软雅黑" w:eastAsia="微软雅黑" w:cs="微软雅黑"/>
          <w:i w:val="0"/>
          <w:caps w:val="0"/>
          <w:color w:val="545454"/>
          <w:spacing w:val="0"/>
          <w:sz w:val="27"/>
          <w:szCs w:val="27"/>
        </w:rPr>
      </w:pPr>
      <w:r>
        <w:rPr>
          <w:rStyle w:val="5"/>
          <w:rFonts w:hint="default" w:ascii="Arial" w:hAnsi="Arial" w:eastAsia="微软雅黑" w:cs="Arial"/>
          <w:b/>
          <w:i w:val="0"/>
          <w:caps w:val="0"/>
          <w:color w:val="545454"/>
          <w:spacing w:val="0"/>
          <w:sz w:val="27"/>
          <w:szCs w:val="27"/>
          <w:shd w:val="clear" w:fill="FFFFFF"/>
        </w:rPr>
        <w:t>第一章  总  则</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第一条</w:t>
      </w:r>
      <w:r>
        <w:rPr>
          <w:rFonts w:hint="default" w:ascii="Arial" w:hAnsi="Arial" w:eastAsia="微软雅黑" w:cs="Arial"/>
          <w:i w:val="0"/>
          <w:caps w:val="0"/>
          <w:color w:val="545454"/>
          <w:spacing w:val="0"/>
          <w:sz w:val="27"/>
          <w:szCs w:val="27"/>
          <w:shd w:val="clear" w:fill="FFFFFF"/>
        </w:rPr>
        <w:t> 为科学推进国土绿化和森林城市建设，提高我省造林成效，精准提升森林质量，增强森林生态系统功能和优质生态产品供给能力，依据《中华人民共和国森林法》《国务院办公厅关于科学绿化的指导意见》《广东省人民政府办公厅关于科学绿化的实施意见》等有关法律法规和指导性文件，结合我省实际，制定本办法。</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第二条</w:t>
      </w:r>
      <w:r>
        <w:rPr>
          <w:rFonts w:hint="default" w:ascii="Arial" w:hAnsi="Arial" w:eastAsia="微软雅黑" w:cs="Arial"/>
          <w:i w:val="0"/>
          <w:caps w:val="0"/>
          <w:color w:val="545454"/>
          <w:spacing w:val="0"/>
          <w:sz w:val="27"/>
          <w:szCs w:val="27"/>
          <w:shd w:val="clear" w:fill="FFFFFF"/>
        </w:rPr>
        <w:t> 本办法所称造林是指在无林地、疏林地、迹地或林冠下通过人工或天然方式营建森林的过程。包括无林地造林、迹地更新、退化林修复（补植套种、低效林改造）、封山育林。</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第三条</w:t>
      </w:r>
      <w:r>
        <w:rPr>
          <w:rFonts w:hint="default" w:ascii="Arial" w:hAnsi="Arial" w:eastAsia="微软雅黑" w:cs="Arial"/>
          <w:i w:val="0"/>
          <w:caps w:val="0"/>
          <w:color w:val="545454"/>
          <w:spacing w:val="0"/>
          <w:sz w:val="27"/>
          <w:szCs w:val="27"/>
          <w:shd w:val="clear" w:fill="FFFFFF"/>
        </w:rPr>
        <w:t> 本办法适用于林业主管部门承担的、政府财政资金投入或补助的造林项目；其他部门或其他投入主体的造林项目可参照执行。</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第四条</w:t>
      </w:r>
      <w:r>
        <w:rPr>
          <w:rFonts w:hint="default" w:ascii="Arial" w:hAnsi="Arial" w:eastAsia="微软雅黑" w:cs="Arial"/>
          <w:i w:val="0"/>
          <w:caps w:val="0"/>
          <w:color w:val="545454"/>
          <w:spacing w:val="0"/>
          <w:sz w:val="27"/>
          <w:szCs w:val="27"/>
          <w:shd w:val="clear" w:fill="FFFFFF"/>
        </w:rPr>
        <w:t> 各级林业主管部门负责本行政区域的林业生态保护修复和造林绿化，做好组织实施、监督检查、考核评价等工作。要充分利用广播电视、报纸网络等媒体加强国土绿化宣传，形成全社会植绿爱绿护绿的良好氛围。</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第五条</w:t>
      </w:r>
      <w:r>
        <w:rPr>
          <w:rFonts w:hint="default" w:ascii="Arial" w:hAnsi="Arial" w:eastAsia="微软雅黑" w:cs="Arial"/>
          <w:i w:val="0"/>
          <w:caps w:val="0"/>
          <w:color w:val="545454"/>
          <w:spacing w:val="0"/>
          <w:sz w:val="27"/>
          <w:szCs w:val="27"/>
          <w:shd w:val="clear" w:fill="FFFFFF"/>
        </w:rPr>
        <w:t> 项目建设单位、设计单位、施工单位、监理单位应当遵守法律法规、标准规程、合同约定，落实科学绿化要求，加强质量管理，营造高质量森林。</w:t>
      </w:r>
    </w:p>
    <w:p>
      <w:pPr>
        <w:pStyle w:val="3"/>
        <w:keepNext w:val="0"/>
        <w:keepLines w:val="0"/>
        <w:widowControl/>
        <w:suppressLineNumbers w:val="0"/>
        <w:shd w:val="clear" w:fill="FFFFFF"/>
        <w:spacing w:before="300" w:beforeAutospacing="0" w:after="300" w:afterAutospacing="0" w:line="420" w:lineRule="atLeast"/>
        <w:ind w:left="0" w:right="0" w:firstLine="0"/>
        <w:jc w:val="center"/>
        <w:rPr>
          <w:rFonts w:hint="eastAsia" w:ascii="微软雅黑" w:hAnsi="微软雅黑" w:eastAsia="微软雅黑" w:cs="微软雅黑"/>
          <w:i w:val="0"/>
          <w:caps w:val="0"/>
          <w:color w:val="545454"/>
          <w:spacing w:val="0"/>
          <w:sz w:val="27"/>
          <w:szCs w:val="27"/>
        </w:rPr>
      </w:pPr>
      <w:r>
        <w:rPr>
          <w:rStyle w:val="5"/>
          <w:rFonts w:hint="default" w:ascii="Arial" w:hAnsi="Arial" w:eastAsia="微软雅黑" w:cs="Arial"/>
          <w:b/>
          <w:i w:val="0"/>
          <w:caps w:val="0"/>
          <w:color w:val="545454"/>
          <w:spacing w:val="0"/>
          <w:sz w:val="27"/>
          <w:szCs w:val="27"/>
          <w:shd w:val="clear" w:fill="FFFFFF"/>
        </w:rPr>
        <w:t>第二章  任务管理</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第六条</w:t>
      </w:r>
      <w:r>
        <w:rPr>
          <w:rFonts w:hint="default" w:ascii="Arial" w:hAnsi="Arial" w:eastAsia="微软雅黑" w:cs="Arial"/>
          <w:i w:val="0"/>
          <w:caps w:val="0"/>
          <w:color w:val="545454"/>
          <w:spacing w:val="0"/>
          <w:sz w:val="27"/>
          <w:szCs w:val="27"/>
          <w:shd w:val="clear" w:fill="FFFFFF"/>
        </w:rPr>
        <w:t> 县级以上林业主管部门应当依据国土空间规划，组织编制造林和国土绿化专项规划，合理确定造林范围和目标任务，并根据规划目标任务制定年度计划。规划应符合国土空间管控要求，禁止违规占用耕地及永久基本农田造林绿化。禁止在行洪河道内种植阻碍行洪的林木。</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省林业局将国家和省的造林计划，分解下达给各地级以上市、县级林业主管部门及省直属单位。县级林业主管部门应当将上级下达的造林计划纳入本县（市、区）年度造林任务。</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第七条</w:t>
      </w:r>
      <w:r>
        <w:rPr>
          <w:rFonts w:hint="default" w:ascii="Arial" w:hAnsi="Arial" w:eastAsia="微软雅黑" w:cs="Arial"/>
          <w:i w:val="0"/>
          <w:caps w:val="0"/>
          <w:color w:val="545454"/>
          <w:spacing w:val="0"/>
          <w:sz w:val="27"/>
          <w:szCs w:val="27"/>
          <w:shd w:val="clear" w:fill="FFFFFF"/>
        </w:rPr>
        <w:t> 县级以上林业主管部门及省直属单位应当根据年度造林任务，提前做好申报、审核、入库等造林项目储备工作，确保项目条件成熟、可以实施。</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第八条</w:t>
      </w:r>
      <w:r>
        <w:rPr>
          <w:rFonts w:hint="default" w:ascii="Arial" w:hAnsi="Arial" w:eastAsia="微软雅黑" w:cs="Arial"/>
          <w:i w:val="0"/>
          <w:caps w:val="0"/>
          <w:color w:val="545454"/>
          <w:spacing w:val="0"/>
          <w:sz w:val="27"/>
          <w:szCs w:val="27"/>
          <w:shd w:val="clear" w:fill="FFFFFF"/>
        </w:rPr>
        <w:t> 国家和省下达的年度造林任务分考核性任务和指导性任务，考核性任务按森林资源保护发展目标和林长制督导考核要求进行检查评价，指导性任务由各县级以上林业主管部门统筹安排完成。</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第九条</w:t>
      </w:r>
      <w:r>
        <w:rPr>
          <w:rFonts w:hint="default" w:ascii="Arial" w:hAnsi="Arial" w:eastAsia="微软雅黑" w:cs="Arial"/>
          <w:i w:val="0"/>
          <w:caps w:val="0"/>
          <w:color w:val="545454"/>
          <w:spacing w:val="0"/>
          <w:sz w:val="27"/>
          <w:szCs w:val="27"/>
          <w:shd w:val="clear" w:fill="FFFFFF"/>
        </w:rPr>
        <w:t> 县级林业主管部门应当向地级以上市林业主管部门报送造林进度，地级以上市林业主管部门审核汇总本行政区域造林进度后，报送至省林业局；省直属单位径报省林业局。进度报送应及时、准确、全面。</w:t>
      </w:r>
    </w:p>
    <w:p>
      <w:pPr>
        <w:pStyle w:val="3"/>
        <w:keepNext w:val="0"/>
        <w:keepLines w:val="0"/>
        <w:widowControl/>
        <w:suppressLineNumbers w:val="0"/>
        <w:shd w:val="clear" w:fill="FFFFFF"/>
        <w:spacing w:before="300" w:beforeAutospacing="0" w:after="300" w:afterAutospacing="0" w:line="420" w:lineRule="atLeast"/>
        <w:ind w:left="0" w:right="0" w:firstLine="0"/>
        <w:jc w:val="center"/>
        <w:rPr>
          <w:rFonts w:hint="eastAsia" w:ascii="微软雅黑" w:hAnsi="微软雅黑" w:eastAsia="微软雅黑" w:cs="微软雅黑"/>
          <w:i w:val="0"/>
          <w:caps w:val="0"/>
          <w:color w:val="545454"/>
          <w:spacing w:val="0"/>
          <w:sz w:val="27"/>
          <w:szCs w:val="27"/>
        </w:rPr>
      </w:pPr>
      <w:r>
        <w:rPr>
          <w:rStyle w:val="5"/>
          <w:rFonts w:hint="default" w:ascii="Arial" w:hAnsi="Arial" w:eastAsia="微软雅黑" w:cs="Arial"/>
          <w:b/>
          <w:i w:val="0"/>
          <w:caps w:val="0"/>
          <w:color w:val="545454"/>
          <w:spacing w:val="0"/>
          <w:sz w:val="27"/>
          <w:szCs w:val="27"/>
          <w:shd w:val="clear" w:fill="FFFFFF"/>
        </w:rPr>
        <w:t>第三章  项目管理</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第十条</w:t>
      </w:r>
      <w:r>
        <w:rPr>
          <w:rFonts w:hint="default" w:ascii="Arial" w:hAnsi="Arial" w:eastAsia="微软雅黑" w:cs="Arial"/>
          <w:i w:val="0"/>
          <w:caps w:val="0"/>
          <w:color w:val="545454"/>
          <w:spacing w:val="0"/>
          <w:sz w:val="27"/>
          <w:szCs w:val="27"/>
          <w:shd w:val="clear" w:fill="FFFFFF"/>
        </w:rPr>
        <w:t> 纳入中央预算内的造林项目，应当按照财政资金投入和企业投资管理要求，履行项目审批或核准、备案程序。中央财政资金投入的造林项目应当按照规定履行项目申报程序。</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第十一条</w:t>
      </w:r>
      <w:r>
        <w:rPr>
          <w:rFonts w:hint="default" w:ascii="Arial" w:hAnsi="Arial" w:eastAsia="微软雅黑" w:cs="Arial"/>
          <w:i w:val="0"/>
          <w:caps w:val="0"/>
          <w:color w:val="545454"/>
          <w:spacing w:val="0"/>
          <w:sz w:val="27"/>
          <w:szCs w:val="27"/>
          <w:shd w:val="clear" w:fill="FFFFFF"/>
        </w:rPr>
        <w:t> 造林项目设计、施工、监理等环节实行招投标制、政府采购制等政府规定的采购办法和技术承包责任制。严格执行招标投标法及其实施条例、政府采购法及其实施条例。</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财政资金投入达到招投标或政府采购规定额度的造林项目，必须实行招投标或政府采购；投入规模较小，未达到公开招投标额度和政府采购标准的，可由县级以上林业主管部门自行组织招标或采购；依法不进行招投标的项目，市、县有关部门要结合本地实际，合理确定建设主体选择方式。</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建设单位应当依据招标投标或政府采购相关规定明确承揽项目条件，将企业诚信和业绩作为选择造林项目施工单位的重要依据。</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第十二条</w:t>
      </w:r>
      <w:r>
        <w:rPr>
          <w:rFonts w:hint="default" w:ascii="Arial" w:hAnsi="Arial" w:eastAsia="微软雅黑" w:cs="Arial"/>
          <w:i w:val="0"/>
          <w:caps w:val="0"/>
          <w:color w:val="545454"/>
          <w:spacing w:val="0"/>
          <w:sz w:val="27"/>
          <w:szCs w:val="27"/>
          <w:shd w:val="clear" w:fill="FFFFFF"/>
        </w:rPr>
        <w:t> 造林项目必须进行作业设计，作业设计由建设单位组织编制，并由具备一定技术条件的单位或机构承担，允许具备林业高级职称的专家编制。</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第十三条</w:t>
      </w:r>
      <w:r>
        <w:rPr>
          <w:rFonts w:hint="default" w:ascii="Arial" w:hAnsi="Arial" w:eastAsia="微软雅黑" w:cs="Arial"/>
          <w:i w:val="0"/>
          <w:caps w:val="0"/>
          <w:color w:val="545454"/>
          <w:spacing w:val="0"/>
          <w:sz w:val="27"/>
          <w:szCs w:val="27"/>
          <w:shd w:val="clear" w:fill="FFFFFF"/>
        </w:rPr>
        <w:t> 建设单位应当与施工单位签订合同，合同内容必须明确造林地点、面积、树种、混交比例、作业方式、完成时间、质量标准、验收程序、双方权利和义务、违约责任及其他需要约定的事项。</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第十四条</w:t>
      </w:r>
      <w:r>
        <w:rPr>
          <w:rFonts w:hint="default" w:ascii="Arial" w:hAnsi="Arial" w:eastAsia="微软雅黑" w:cs="Arial"/>
          <w:i w:val="0"/>
          <w:caps w:val="0"/>
          <w:color w:val="545454"/>
          <w:spacing w:val="0"/>
          <w:sz w:val="27"/>
          <w:szCs w:val="27"/>
          <w:shd w:val="clear" w:fill="FFFFFF"/>
        </w:rPr>
        <w:t> 造林项目应当聘请监理单位，对施工进度、质量和安全生产进行全面控制，对施工过程组织协调。监理单位应当按合同规定，向建设单位提交工程进度、质量、安全生产等情况报告。项目完工查验后，监理单位向建设单位提交监理报告。</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第十五条</w:t>
      </w:r>
      <w:r>
        <w:rPr>
          <w:rFonts w:hint="default" w:ascii="Arial" w:hAnsi="Arial" w:eastAsia="微软雅黑" w:cs="Arial"/>
          <w:i w:val="0"/>
          <w:caps w:val="0"/>
          <w:color w:val="545454"/>
          <w:spacing w:val="0"/>
          <w:sz w:val="27"/>
          <w:szCs w:val="27"/>
          <w:shd w:val="clear" w:fill="FFFFFF"/>
        </w:rPr>
        <w:t> 造林施工项目的资金支付，按照国库集中支付管理制度、相关资金管理办法和合同约定执行。“先造后补”和“以工代赈”项目的资金支付，按其相关管理办法执行。</w:t>
      </w:r>
    </w:p>
    <w:p>
      <w:pPr>
        <w:pStyle w:val="3"/>
        <w:keepNext w:val="0"/>
        <w:keepLines w:val="0"/>
        <w:widowControl/>
        <w:suppressLineNumbers w:val="0"/>
        <w:shd w:val="clear" w:fill="FFFFFF"/>
        <w:spacing w:before="300" w:beforeAutospacing="0" w:after="300" w:afterAutospacing="0" w:line="420" w:lineRule="atLeast"/>
        <w:ind w:left="0" w:right="0" w:firstLine="0"/>
        <w:jc w:val="center"/>
        <w:rPr>
          <w:rFonts w:hint="eastAsia" w:ascii="微软雅黑" w:hAnsi="微软雅黑" w:eastAsia="微软雅黑" w:cs="微软雅黑"/>
          <w:i w:val="0"/>
          <w:caps w:val="0"/>
          <w:color w:val="545454"/>
          <w:spacing w:val="0"/>
          <w:sz w:val="27"/>
          <w:szCs w:val="27"/>
        </w:rPr>
      </w:pPr>
      <w:r>
        <w:rPr>
          <w:rStyle w:val="5"/>
          <w:rFonts w:hint="default" w:ascii="Arial" w:hAnsi="Arial" w:eastAsia="微软雅黑" w:cs="Arial"/>
          <w:b/>
          <w:i w:val="0"/>
          <w:caps w:val="0"/>
          <w:color w:val="545454"/>
          <w:spacing w:val="0"/>
          <w:sz w:val="27"/>
          <w:szCs w:val="27"/>
          <w:shd w:val="clear" w:fill="FFFFFF"/>
        </w:rPr>
        <w:t>第四章  作业设计</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第十六条</w:t>
      </w:r>
      <w:r>
        <w:rPr>
          <w:rFonts w:hint="default" w:ascii="Arial" w:hAnsi="Arial" w:eastAsia="微软雅黑" w:cs="Arial"/>
          <w:i w:val="0"/>
          <w:caps w:val="0"/>
          <w:color w:val="545454"/>
          <w:spacing w:val="0"/>
          <w:sz w:val="27"/>
          <w:szCs w:val="27"/>
          <w:shd w:val="clear" w:fill="FFFFFF"/>
        </w:rPr>
        <w:t> 作业设计应当以年度造林任务和财政部门下达的资金安排计划为依据，按造林项目要求进行编制。林业主管部门要对作业设计的造林用地、树种选择、苗木质量规格、技术措施、资金筹措等内容进行技术性和规范性审核。</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第十七条</w:t>
      </w:r>
      <w:r>
        <w:rPr>
          <w:rFonts w:hint="default" w:ascii="Arial" w:hAnsi="Arial" w:eastAsia="微软雅黑" w:cs="Arial"/>
          <w:i w:val="0"/>
          <w:caps w:val="0"/>
          <w:color w:val="545454"/>
          <w:spacing w:val="0"/>
          <w:sz w:val="27"/>
          <w:szCs w:val="27"/>
          <w:shd w:val="clear" w:fill="FFFFFF"/>
        </w:rPr>
        <w:t> 精准落实造林用地，根据国土空间规划科学安排造林用地，重点造林任务用地应当“落地上图”，建立造林小班矢量化图斑，叠加到国土空间规划“一张图”上，实现精细化信息化管理。</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第十八条</w:t>
      </w:r>
      <w:r>
        <w:rPr>
          <w:rFonts w:hint="default" w:ascii="Arial" w:hAnsi="Arial" w:eastAsia="微软雅黑" w:cs="Arial"/>
          <w:i w:val="0"/>
          <w:caps w:val="0"/>
          <w:color w:val="545454"/>
          <w:spacing w:val="0"/>
          <w:sz w:val="27"/>
          <w:szCs w:val="27"/>
          <w:shd w:val="clear" w:fill="FFFFFF"/>
        </w:rPr>
        <w:t> 作业设计应当按照《造林作业设计规程》和项目具体要求，遵循现场调查的原则，以作业小班为单元编制，并具有较强的科学性和可操作性。内容包括设计说明书、附表、附图和附件等。</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第十九条</w:t>
      </w:r>
      <w:r>
        <w:rPr>
          <w:rFonts w:hint="default" w:ascii="Arial" w:hAnsi="Arial" w:eastAsia="微软雅黑" w:cs="Arial"/>
          <w:i w:val="0"/>
          <w:caps w:val="0"/>
          <w:color w:val="545454"/>
          <w:spacing w:val="0"/>
          <w:sz w:val="27"/>
          <w:szCs w:val="27"/>
          <w:shd w:val="clear" w:fill="FFFFFF"/>
        </w:rPr>
        <w:t> 造林树种选择应当参照《广东省主要乡土树种名录》，以优良乡土树种为主。</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公益林造林应当营造3个以上树种的混交林，依据树种生物学特性和立地条件选择适宜的混交方式。</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商品林造林单个树种纯林面积不得超过100公顷，与纯林相邻的小班必须使用不同树种或营造混交林。</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第二十条</w:t>
      </w:r>
      <w:r>
        <w:rPr>
          <w:rFonts w:hint="default" w:ascii="Arial" w:hAnsi="Arial" w:eastAsia="微软雅黑" w:cs="Arial"/>
          <w:i w:val="0"/>
          <w:caps w:val="0"/>
          <w:color w:val="545454"/>
          <w:spacing w:val="0"/>
          <w:sz w:val="27"/>
          <w:szCs w:val="27"/>
          <w:shd w:val="clear" w:fill="FFFFFF"/>
        </w:rPr>
        <w:t> 根据造林树种、造林地土壤条件和资金投入情况，遵循科学精准合理施肥原则，选用合适的肥料，科学设计施肥用量、施肥时间和施肥方法。</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第二十一条</w:t>
      </w:r>
      <w:r>
        <w:rPr>
          <w:rFonts w:hint="default" w:ascii="Arial" w:hAnsi="Arial" w:eastAsia="微软雅黑" w:cs="Arial"/>
          <w:i w:val="0"/>
          <w:caps w:val="0"/>
          <w:color w:val="545454"/>
          <w:spacing w:val="0"/>
          <w:sz w:val="27"/>
          <w:szCs w:val="27"/>
          <w:shd w:val="clear" w:fill="FFFFFF"/>
        </w:rPr>
        <w:t> 根据造林项目实际需要，可以建设森林保护及基础配套设施，设计科学有效的森林防火、林业有害生物防治及防范畜牧破坏等设施，做到与造林项目同步设计、同步施工。配套设施建设应当符合国家和省规定的标准，并依法办理审批手续。</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第二十二条</w:t>
      </w:r>
      <w:r>
        <w:rPr>
          <w:rFonts w:hint="default" w:ascii="Arial" w:hAnsi="Arial" w:eastAsia="微软雅黑" w:cs="Arial"/>
          <w:i w:val="0"/>
          <w:caps w:val="0"/>
          <w:color w:val="545454"/>
          <w:spacing w:val="0"/>
          <w:sz w:val="27"/>
          <w:szCs w:val="27"/>
          <w:shd w:val="clear" w:fill="FFFFFF"/>
        </w:rPr>
        <w:t> 中央和省财政资金投入的造林项目，作业设计由地级以上市林业主管部门审批，报省林业局备案。</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地级以上市、县级财政资金投入的造林项目，作业设计由本级林业主管部门审批，报上一级林业主管部门备案。</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省属国有林场和国家级自然保护区的造林项目，作业设计报省林业局审批。</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第二十三条</w:t>
      </w:r>
      <w:r>
        <w:rPr>
          <w:rFonts w:hint="default" w:ascii="Arial" w:hAnsi="Arial" w:eastAsia="微软雅黑" w:cs="Arial"/>
          <w:i w:val="0"/>
          <w:caps w:val="0"/>
          <w:color w:val="545454"/>
          <w:spacing w:val="0"/>
          <w:sz w:val="27"/>
          <w:szCs w:val="27"/>
          <w:shd w:val="clear" w:fill="FFFFFF"/>
        </w:rPr>
        <w:t> 项目调查设计、监理费用的支付参考中国林业工程建设协会《林业行业调查规划项目收费指导意见》执行。</w:t>
      </w:r>
    </w:p>
    <w:p>
      <w:pPr>
        <w:pStyle w:val="3"/>
        <w:keepNext w:val="0"/>
        <w:keepLines w:val="0"/>
        <w:widowControl/>
        <w:suppressLineNumbers w:val="0"/>
        <w:shd w:val="clear" w:fill="FFFFFF"/>
        <w:spacing w:before="300" w:beforeAutospacing="0" w:after="300" w:afterAutospacing="0" w:line="420" w:lineRule="atLeast"/>
        <w:ind w:left="0" w:right="0" w:firstLine="0"/>
        <w:jc w:val="center"/>
        <w:rPr>
          <w:rFonts w:hint="eastAsia" w:ascii="微软雅黑" w:hAnsi="微软雅黑" w:eastAsia="微软雅黑" w:cs="微软雅黑"/>
          <w:i w:val="0"/>
          <w:caps w:val="0"/>
          <w:color w:val="545454"/>
          <w:spacing w:val="0"/>
          <w:sz w:val="27"/>
          <w:szCs w:val="27"/>
        </w:rPr>
      </w:pPr>
      <w:r>
        <w:rPr>
          <w:rStyle w:val="5"/>
          <w:rFonts w:hint="default" w:ascii="Arial" w:hAnsi="Arial" w:eastAsia="微软雅黑" w:cs="Arial"/>
          <w:b/>
          <w:i w:val="0"/>
          <w:caps w:val="0"/>
          <w:color w:val="545454"/>
          <w:spacing w:val="0"/>
          <w:sz w:val="27"/>
          <w:szCs w:val="27"/>
          <w:shd w:val="clear" w:fill="FFFFFF"/>
        </w:rPr>
        <w:t>第五章  施工管理</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第二十四条</w:t>
      </w:r>
      <w:r>
        <w:rPr>
          <w:rFonts w:hint="default" w:ascii="Arial" w:hAnsi="Arial" w:eastAsia="微软雅黑" w:cs="Arial"/>
          <w:i w:val="0"/>
          <w:caps w:val="0"/>
          <w:color w:val="545454"/>
          <w:spacing w:val="0"/>
          <w:sz w:val="27"/>
          <w:szCs w:val="27"/>
          <w:shd w:val="clear" w:fill="FFFFFF"/>
        </w:rPr>
        <w:t> 实行造林全过程质量管理与控制，严格按作业设计施工，按造林工序安排施工进度，执行苗木、肥料等材料进场报验制度，落实监理单位和主管部门整改要求。无作业设计或作业设计未批复的造林项目，不得组织施工。造林项目应避免造成对自然保护地生态环境的破坏。</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第二十五条</w:t>
      </w:r>
      <w:r>
        <w:rPr>
          <w:rFonts w:hint="default" w:ascii="Arial" w:hAnsi="Arial" w:eastAsia="微软雅黑" w:cs="Arial"/>
          <w:i w:val="0"/>
          <w:caps w:val="0"/>
          <w:color w:val="545454"/>
          <w:spacing w:val="0"/>
          <w:sz w:val="27"/>
          <w:szCs w:val="27"/>
          <w:shd w:val="clear" w:fill="FFFFFF"/>
        </w:rPr>
        <w:t> 进行林地清理，应当充分保护原生植被、野生动物栖息地、珍稀植物等。采用穴状、带状等方式整地，穴垦的深度、宽度应当符合作业设计要求。禁止炼山、全垦整地，适当选用鱼鳞坑整地、修建梯地、保留梯间植被等水土保持措施，避免造成水土流失或土地退化。</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第二十六条</w:t>
      </w:r>
      <w:r>
        <w:rPr>
          <w:rFonts w:hint="default" w:ascii="Arial" w:hAnsi="Arial" w:eastAsia="微软雅黑" w:cs="Arial"/>
          <w:i w:val="0"/>
          <w:caps w:val="0"/>
          <w:color w:val="545454"/>
          <w:spacing w:val="0"/>
          <w:sz w:val="27"/>
          <w:szCs w:val="27"/>
          <w:shd w:val="clear" w:fill="FFFFFF"/>
        </w:rPr>
        <w:t> 造林项目应当选用良种壮苗，选用1—2年生的Ⅰ级苗木，并具备“两证一签”。禁止使用老化苗木。具体造林项目对苗木质量有高于前述标准要求的，从其规定。</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第二十七条</w:t>
      </w:r>
      <w:r>
        <w:rPr>
          <w:rFonts w:hint="default" w:ascii="Arial" w:hAnsi="Arial" w:eastAsia="微软雅黑" w:cs="Arial"/>
          <w:i w:val="0"/>
          <w:caps w:val="0"/>
          <w:color w:val="545454"/>
          <w:spacing w:val="0"/>
          <w:sz w:val="27"/>
          <w:szCs w:val="27"/>
          <w:shd w:val="clear" w:fill="FFFFFF"/>
        </w:rPr>
        <w:t> 选择适宜的造林时机开展种植作业。造林成活率达不到合格标准的，应当在本年或下一年春季补植，使其尽快达到合格标准。</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第二十八条</w:t>
      </w:r>
      <w:r>
        <w:rPr>
          <w:rFonts w:hint="default" w:ascii="Arial" w:hAnsi="Arial" w:eastAsia="微软雅黑" w:cs="Arial"/>
          <w:i w:val="0"/>
          <w:caps w:val="0"/>
          <w:color w:val="545454"/>
          <w:spacing w:val="0"/>
          <w:sz w:val="27"/>
          <w:szCs w:val="27"/>
          <w:shd w:val="clear" w:fill="FFFFFF"/>
        </w:rPr>
        <w:t> 造林应当合理施放基肥。基肥应于种植前10天以上施放，与表土混匀后覆土待种植。</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第二十九条</w:t>
      </w:r>
      <w:r>
        <w:rPr>
          <w:rFonts w:hint="default" w:ascii="Arial" w:hAnsi="Arial" w:eastAsia="微软雅黑" w:cs="Arial"/>
          <w:i w:val="0"/>
          <w:caps w:val="0"/>
          <w:color w:val="545454"/>
          <w:spacing w:val="0"/>
          <w:sz w:val="27"/>
          <w:szCs w:val="27"/>
          <w:shd w:val="clear" w:fill="FFFFFF"/>
        </w:rPr>
        <w:t> 造林项目按批复的作业设计施工，不得随意变更。确需变更的，必须由建设单位提出申请，监理单位出具意见，委托设计单位作出相应设计变更后，报原渠道重新审批。建设单位、监理单位、施工单位共同协商确定工程变更费用及工期变化，会签工程变更单。</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第三十条</w:t>
      </w:r>
      <w:r>
        <w:rPr>
          <w:rFonts w:hint="default" w:ascii="Arial" w:hAnsi="Arial" w:eastAsia="微软雅黑" w:cs="Arial"/>
          <w:i w:val="0"/>
          <w:caps w:val="0"/>
          <w:color w:val="545454"/>
          <w:spacing w:val="0"/>
          <w:sz w:val="27"/>
          <w:szCs w:val="27"/>
          <w:shd w:val="clear" w:fill="FFFFFF"/>
        </w:rPr>
        <w:t> 封山育林项目施工按照《封山（沙）育林技术规程》（GB/T 15163）执行，设立封山育林标识牌，落实管护人员和封育措施。</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第三十一条</w:t>
      </w:r>
      <w:r>
        <w:rPr>
          <w:rFonts w:hint="default" w:ascii="Arial" w:hAnsi="Arial" w:eastAsia="微软雅黑" w:cs="Arial"/>
          <w:i w:val="0"/>
          <w:caps w:val="0"/>
          <w:color w:val="545454"/>
          <w:spacing w:val="0"/>
          <w:sz w:val="27"/>
          <w:szCs w:val="27"/>
          <w:shd w:val="clear" w:fill="FFFFFF"/>
        </w:rPr>
        <w:t> 造林施工应当做好安全管理。安全管理主要包括安全教育、器械使用、场地布置、环境管理等方面。应落实安全责任，开展安全教育和技术培训，严格按规范操作机械，合理选择并稳固搭建生活营地，强化森林火灾预防和疫情防控，加强安全监督检查，及时排查消除安全隐患。遇极端恶劣天气，严禁野外施工作业。</w:t>
      </w:r>
    </w:p>
    <w:p>
      <w:pPr>
        <w:pStyle w:val="3"/>
        <w:keepNext w:val="0"/>
        <w:keepLines w:val="0"/>
        <w:widowControl/>
        <w:suppressLineNumbers w:val="0"/>
        <w:shd w:val="clear" w:fill="FFFFFF"/>
        <w:spacing w:before="300" w:beforeAutospacing="0" w:after="300" w:afterAutospacing="0" w:line="420" w:lineRule="atLeast"/>
        <w:ind w:left="0" w:right="0" w:firstLine="0"/>
        <w:jc w:val="center"/>
        <w:rPr>
          <w:rFonts w:hint="eastAsia" w:ascii="微软雅黑" w:hAnsi="微软雅黑" w:eastAsia="微软雅黑" w:cs="微软雅黑"/>
          <w:i w:val="0"/>
          <w:caps w:val="0"/>
          <w:color w:val="545454"/>
          <w:spacing w:val="0"/>
          <w:sz w:val="27"/>
          <w:szCs w:val="27"/>
        </w:rPr>
      </w:pPr>
      <w:r>
        <w:rPr>
          <w:rStyle w:val="5"/>
          <w:rFonts w:hint="default" w:ascii="Arial" w:hAnsi="Arial" w:eastAsia="微软雅黑" w:cs="Arial"/>
          <w:b/>
          <w:i w:val="0"/>
          <w:caps w:val="0"/>
          <w:color w:val="545454"/>
          <w:spacing w:val="0"/>
          <w:sz w:val="27"/>
          <w:szCs w:val="27"/>
          <w:shd w:val="clear" w:fill="FFFFFF"/>
        </w:rPr>
        <w:t>第六章  抚育管护</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第三十二条</w:t>
      </w:r>
      <w:r>
        <w:rPr>
          <w:rFonts w:hint="default" w:ascii="Arial" w:hAnsi="Arial" w:eastAsia="微软雅黑" w:cs="Arial"/>
          <w:i w:val="0"/>
          <w:caps w:val="0"/>
          <w:color w:val="545454"/>
          <w:spacing w:val="0"/>
          <w:sz w:val="27"/>
          <w:szCs w:val="27"/>
          <w:shd w:val="clear" w:fill="FFFFFF"/>
        </w:rPr>
        <w:t> 坚持造抚并重，全面加强新造林抚育管护，新造林要进行连续三年抚育，每年不少于一次抚育。</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第三十三条</w:t>
      </w:r>
      <w:r>
        <w:rPr>
          <w:rFonts w:hint="default" w:ascii="Arial" w:hAnsi="Arial" w:eastAsia="微软雅黑" w:cs="Arial"/>
          <w:i w:val="0"/>
          <w:caps w:val="0"/>
          <w:color w:val="545454"/>
          <w:spacing w:val="0"/>
          <w:sz w:val="27"/>
          <w:szCs w:val="27"/>
          <w:shd w:val="clear" w:fill="FFFFFF"/>
        </w:rPr>
        <w:t> 新造林抚育包括扩穴培土、割灌除草、施肥、补植、林业有害生物防治等抚育管护作业。结合抚育进行追肥，宜采用沟施或穴施的方法，深度以不伤及幼树根系为宜。</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第三十四条</w:t>
      </w:r>
      <w:r>
        <w:rPr>
          <w:rFonts w:hint="default" w:ascii="Arial" w:hAnsi="Arial" w:eastAsia="微软雅黑" w:cs="Arial"/>
          <w:i w:val="0"/>
          <w:caps w:val="0"/>
          <w:color w:val="545454"/>
          <w:spacing w:val="0"/>
          <w:sz w:val="27"/>
          <w:szCs w:val="27"/>
          <w:shd w:val="clear" w:fill="FFFFFF"/>
        </w:rPr>
        <w:t> 施工单位根据合同约定应当承担施工期间新造林地的管护职责，县级林业主管部门应当将新造林地纳入网格化护林员的管护职责。</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县级林业主管部门应当根据实际需要建设护林设施，做好森林火灾预防和林业有害生物防控工作。</w:t>
      </w:r>
    </w:p>
    <w:p>
      <w:pPr>
        <w:pStyle w:val="3"/>
        <w:keepNext w:val="0"/>
        <w:keepLines w:val="0"/>
        <w:widowControl/>
        <w:suppressLineNumbers w:val="0"/>
        <w:shd w:val="clear" w:fill="FFFFFF"/>
        <w:spacing w:before="300" w:beforeAutospacing="0" w:after="300" w:afterAutospacing="0" w:line="420" w:lineRule="atLeast"/>
        <w:ind w:left="0" w:right="0" w:firstLine="0"/>
        <w:jc w:val="center"/>
        <w:rPr>
          <w:rFonts w:hint="eastAsia" w:ascii="微软雅黑" w:hAnsi="微软雅黑" w:eastAsia="微软雅黑" w:cs="微软雅黑"/>
          <w:i w:val="0"/>
          <w:caps w:val="0"/>
          <w:color w:val="545454"/>
          <w:spacing w:val="0"/>
          <w:sz w:val="27"/>
          <w:szCs w:val="27"/>
        </w:rPr>
      </w:pPr>
      <w:r>
        <w:rPr>
          <w:rStyle w:val="5"/>
          <w:rFonts w:hint="default" w:ascii="Arial" w:hAnsi="Arial" w:eastAsia="微软雅黑" w:cs="Arial"/>
          <w:b/>
          <w:i w:val="0"/>
          <w:caps w:val="0"/>
          <w:color w:val="545454"/>
          <w:spacing w:val="0"/>
          <w:sz w:val="27"/>
          <w:szCs w:val="27"/>
          <w:shd w:val="clear" w:fill="FFFFFF"/>
        </w:rPr>
        <w:t>第七章  检查验收</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第三十五条</w:t>
      </w:r>
      <w:r>
        <w:rPr>
          <w:rFonts w:hint="default" w:ascii="Arial" w:hAnsi="Arial" w:eastAsia="微软雅黑" w:cs="Arial"/>
          <w:i w:val="0"/>
          <w:caps w:val="0"/>
          <w:color w:val="545454"/>
          <w:spacing w:val="0"/>
          <w:sz w:val="27"/>
          <w:szCs w:val="27"/>
          <w:shd w:val="clear" w:fill="FFFFFF"/>
        </w:rPr>
        <w:t> 各级林业主管部门是造林质量管理的责任主体，负责对本行政区域造林项目实施进行监督与检查验收。</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第三十六条</w:t>
      </w:r>
      <w:r>
        <w:rPr>
          <w:rFonts w:hint="default" w:ascii="Arial" w:hAnsi="Arial" w:eastAsia="微软雅黑" w:cs="Arial"/>
          <w:i w:val="0"/>
          <w:caps w:val="0"/>
          <w:color w:val="545454"/>
          <w:spacing w:val="0"/>
          <w:sz w:val="27"/>
          <w:szCs w:val="27"/>
          <w:shd w:val="clear" w:fill="FFFFFF"/>
        </w:rPr>
        <w:t> 各地级以上市、县级林业主管部门依据有关标准、规定、设计文件等，组织对本级造林情况进行检查验收，检查验收结果作为工程结算依据，并报上一级林业主管部门备案。省直属单位造林自行组织检查验收，并报省林业局备案。省林业局将组织年度核验，核验结果作为森林资源保护发展目标、林长制等考核评价的重要依据。</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第三十七条</w:t>
      </w:r>
      <w:r>
        <w:rPr>
          <w:rFonts w:hint="default" w:ascii="Arial" w:hAnsi="Arial" w:eastAsia="微软雅黑" w:cs="Arial"/>
          <w:i w:val="0"/>
          <w:caps w:val="0"/>
          <w:color w:val="545454"/>
          <w:spacing w:val="0"/>
          <w:sz w:val="27"/>
          <w:szCs w:val="27"/>
          <w:shd w:val="clear" w:fill="FFFFFF"/>
        </w:rPr>
        <w:t> 检查验收的内容包括核实造林面积、造林树种、种苗质量合格率、保留株数、造林成活率、林木长势、抚育管护率等指标完成情况。</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第三十八条</w:t>
      </w:r>
      <w:r>
        <w:rPr>
          <w:rFonts w:hint="default" w:ascii="Arial" w:hAnsi="Arial" w:eastAsia="微软雅黑" w:cs="Arial"/>
          <w:i w:val="0"/>
          <w:caps w:val="0"/>
          <w:color w:val="545454"/>
          <w:spacing w:val="0"/>
          <w:sz w:val="27"/>
          <w:szCs w:val="27"/>
          <w:shd w:val="clear" w:fill="FFFFFF"/>
        </w:rPr>
        <w:t> 造林面积采用遥感判读、地形图勾绘、无人机测绘等方式，现场实地全面核查，面积核实误差在±5%（含）以内的以作业设计面积为准，±5%（不含）以上的以核实面积为准。造林面积核实率应当达100%。</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第三十九条</w:t>
      </w:r>
      <w:r>
        <w:rPr>
          <w:rFonts w:hint="default" w:ascii="Arial" w:hAnsi="Arial" w:eastAsia="微软雅黑" w:cs="Arial"/>
          <w:i w:val="0"/>
          <w:caps w:val="0"/>
          <w:color w:val="545454"/>
          <w:spacing w:val="0"/>
          <w:sz w:val="27"/>
          <w:szCs w:val="27"/>
          <w:shd w:val="clear" w:fill="FFFFFF"/>
        </w:rPr>
        <w:t> 造林当年经检查达到下列标准的视为当年造林合格：</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（一）种苗质量合格率达95%（含）以上。</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（二）造林成活率达85％（含）以上, 计算方法执行GB/T 15776。</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（三）混交林小班造林树种中任一树种造林株数占总株数比例低于50％（不含），特殊情况造林除外。</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（四）按照造林合同约定标准，林木生长良好的判定为合格。</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第四十条</w:t>
      </w:r>
      <w:r>
        <w:rPr>
          <w:rFonts w:hint="default" w:ascii="Arial" w:hAnsi="Arial" w:eastAsia="微软雅黑" w:cs="Arial"/>
          <w:i w:val="0"/>
          <w:caps w:val="0"/>
          <w:color w:val="545454"/>
          <w:spacing w:val="0"/>
          <w:sz w:val="27"/>
          <w:szCs w:val="27"/>
          <w:shd w:val="clear" w:fill="FFFFFF"/>
        </w:rPr>
        <w:t> 造林三年后经检查达到下列标准的视为造林成效成林：</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（一）造林保存率80％（含）以上，或造林小班（地块）郁闭度0.2（含）以上，计算方法执行GB/T 15776。</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（二）营造混交林任一树种保留株数占总株数比例低于50％（不含），特殊情况造林除外。</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（三）按照造林合同约定标准，林木生长良好的判定为成效成林。</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第四十一条</w:t>
      </w:r>
      <w:r>
        <w:rPr>
          <w:rFonts w:hint="default" w:ascii="Arial" w:hAnsi="Arial" w:eastAsia="微软雅黑" w:cs="Arial"/>
          <w:i w:val="0"/>
          <w:caps w:val="0"/>
          <w:color w:val="545454"/>
          <w:spacing w:val="0"/>
          <w:sz w:val="27"/>
          <w:szCs w:val="27"/>
          <w:shd w:val="clear" w:fill="FFFFFF"/>
        </w:rPr>
        <w:t> 造林绿化质量高、成效好、工作突出的单位和个人，由县级以上林业主管部门给予通报表扬；造林绿化成效差、质量严重不合格的企业，责令限期整改；对弄虚作假、玩忽职守造成质量事故的，按有关规定，依法追究相关责任人责任。</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第四十二条</w:t>
      </w:r>
      <w:r>
        <w:rPr>
          <w:rFonts w:hint="default" w:ascii="Arial" w:hAnsi="Arial" w:eastAsia="微软雅黑" w:cs="Arial"/>
          <w:i w:val="0"/>
          <w:caps w:val="0"/>
          <w:color w:val="545454"/>
          <w:spacing w:val="0"/>
          <w:sz w:val="27"/>
          <w:szCs w:val="27"/>
          <w:shd w:val="clear" w:fill="FFFFFF"/>
        </w:rPr>
        <w:t> 因台风等自然灾害、森林火灾等社会事件导致造林成活（保存）率低于41%（不含）的，经县级林业主管部门申请，地级以上市林业主管部门核实后，可认定为造林失败。经认定造林失败的可重新申请造林。</w:t>
      </w:r>
    </w:p>
    <w:p>
      <w:pPr>
        <w:pStyle w:val="3"/>
        <w:keepNext w:val="0"/>
        <w:keepLines w:val="0"/>
        <w:widowControl/>
        <w:suppressLineNumbers w:val="0"/>
        <w:shd w:val="clear" w:fill="FFFFFF"/>
        <w:spacing w:before="300" w:beforeAutospacing="0" w:after="300" w:afterAutospacing="0" w:line="420" w:lineRule="atLeast"/>
        <w:ind w:left="0" w:right="0" w:firstLine="0"/>
        <w:jc w:val="center"/>
        <w:rPr>
          <w:rFonts w:hint="eastAsia" w:ascii="微软雅黑" w:hAnsi="微软雅黑" w:eastAsia="微软雅黑" w:cs="微软雅黑"/>
          <w:i w:val="0"/>
          <w:caps w:val="0"/>
          <w:color w:val="545454"/>
          <w:spacing w:val="0"/>
          <w:sz w:val="27"/>
          <w:szCs w:val="27"/>
        </w:rPr>
      </w:pPr>
      <w:r>
        <w:rPr>
          <w:rStyle w:val="5"/>
          <w:rFonts w:hint="default" w:ascii="Arial" w:hAnsi="Arial" w:eastAsia="微软雅黑" w:cs="Arial"/>
          <w:b/>
          <w:i w:val="0"/>
          <w:caps w:val="0"/>
          <w:color w:val="545454"/>
          <w:spacing w:val="0"/>
          <w:sz w:val="27"/>
          <w:szCs w:val="27"/>
          <w:shd w:val="clear" w:fill="FFFFFF"/>
        </w:rPr>
        <w:t>第八章  信息档案管理</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第四十三条</w:t>
      </w:r>
      <w:r>
        <w:rPr>
          <w:rFonts w:hint="default" w:ascii="Arial" w:hAnsi="Arial" w:eastAsia="微软雅黑" w:cs="Arial"/>
          <w:i w:val="0"/>
          <w:caps w:val="0"/>
          <w:color w:val="545454"/>
          <w:spacing w:val="0"/>
          <w:sz w:val="27"/>
          <w:szCs w:val="27"/>
          <w:shd w:val="clear" w:fill="FFFFFF"/>
        </w:rPr>
        <w:t> 实行造林档案管理制度。各级林业主管部门要严格按照档案管理有关规定，及时收集、整理造林过程中的文字和图像资料，建立健全造林技术档案。</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Fonts w:hint="default" w:ascii="Arial" w:hAnsi="Arial" w:eastAsia="微软雅黑" w:cs="Arial"/>
          <w:i w:val="0"/>
          <w:caps w:val="0"/>
          <w:color w:val="545454"/>
          <w:spacing w:val="0"/>
          <w:sz w:val="27"/>
          <w:szCs w:val="27"/>
          <w:shd w:val="clear" w:fill="FFFFFF"/>
        </w:rPr>
        <w:t>逐步建立省、市、县级造林质量管理信息系统，实行信息化管理，提高造林管理水平。</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第四十四条</w:t>
      </w:r>
      <w:r>
        <w:rPr>
          <w:rFonts w:hint="default" w:ascii="Arial" w:hAnsi="Arial" w:eastAsia="微软雅黑" w:cs="Arial"/>
          <w:i w:val="0"/>
          <w:caps w:val="0"/>
          <w:color w:val="545454"/>
          <w:spacing w:val="0"/>
          <w:sz w:val="27"/>
          <w:szCs w:val="27"/>
          <w:shd w:val="clear" w:fill="FFFFFF"/>
        </w:rPr>
        <w:t> 造林档案主要包括造林计划文件、资金下达文件，造林作业设计、设计变更资料，作业小班矢量化文件、招标投标文件、监理报告、竣工验收报告、竣工结算资料、种苗“两证一签”，造林检查验收报告、统计表、图纸、外业表，以及造林施工期间的图片视频等资料。</w:t>
      </w:r>
    </w:p>
    <w:p>
      <w:pPr>
        <w:pStyle w:val="3"/>
        <w:keepNext w:val="0"/>
        <w:keepLines w:val="0"/>
        <w:widowControl/>
        <w:suppressLineNumbers w:val="0"/>
        <w:shd w:val="clear" w:fill="FFFFFF"/>
        <w:spacing w:before="300" w:beforeAutospacing="0" w:after="300" w:afterAutospacing="0" w:line="420" w:lineRule="atLeast"/>
        <w:ind w:left="0" w:right="0" w:firstLine="0"/>
        <w:jc w:val="center"/>
        <w:rPr>
          <w:rFonts w:hint="eastAsia" w:ascii="微软雅黑" w:hAnsi="微软雅黑" w:eastAsia="微软雅黑" w:cs="微软雅黑"/>
          <w:i w:val="0"/>
          <w:caps w:val="0"/>
          <w:color w:val="545454"/>
          <w:spacing w:val="0"/>
          <w:sz w:val="27"/>
          <w:szCs w:val="27"/>
        </w:rPr>
      </w:pPr>
      <w:r>
        <w:rPr>
          <w:rStyle w:val="5"/>
          <w:rFonts w:hint="default" w:ascii="Arial" w:hAnsi="Arial" w:eastAsia="微软雅黑" w:cs="Arial"/>
          <w:b/>
          <w:i w:val="0"/>
          <w:caps w:val="0"/>
          <w:color w:val="545454"/>
          <w:spacing w:val="0"/>
          <w:sz w:val="27"/>
          <w:szCs w:val="27"/>
          <w:shd w:val="clear" w:fill="FFFFFF"/>
        </w:rPr>
        <w:t>第九章  附  则</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第四十五条</w:t>
      </w:r>
      <w:r>
        <w:rPr>
          <w:rFonts w:hint="default" w:ascii="Arial" w:hAnsi="Arial" w:eastAsia="微软雅黑" w:cs="Arial"/>
          <w:i w:val="0"/>
          <w:caps w:val="0"/>
          <w:color w:val="545454"/>
          <w:spacing w:val="0"/>
          <w:sz w:val="27"/>
          <w:szCs w:val="27"/>
          <w:shd w:val="clear" w:fill="FFFFFF"/>
        </w:rPr>
        <w:t> 本办法由广东省林业局负责解释。</w:t>
      </w:r>
    </w:p>
    <w:p>
      <w:pPr>
        <w:pStyle w:val="3"/>
        <w:keepNext w:val="0"/>
        <w:keepLines w:val="0"/>
        <w:widowControl/>
        <w:suppressLineNumbers w:val="0"/>
        <w:shd w:val="clear" w:fill="FFFFFF"/>
        <w:spacing w:before="300" w:beforeAutospacing="0" w:after="300" w:afterAutospacing="0" w:line="420" w:lineRule="atLeast"/>
        <w:ind w:left="0" w:right="0" w:firstLine="0"/>
        <w:jc w:val="both"/>
        <w:rPr>
          <w:rFonts w:hint="eastAsia" w:ascii="微软雅黑" w:hAnsi="微软雅黑" w:eastAsia="微软雅黑" w:cs="微软雅黑"/>
          <w:i w:val="0"/>
          <w:caps w:val="0"/>
          <w:color w:val="545454"/>
          <w:spacing w:val="0"/>
          <w:sz w:val="27"/>
          <w:szCs w:val="27"/>
        </w:rPr>
      </w:pPr>
      <w:r>
        <w:rPr>
          <w:rFonts w:hint="eastAsia" w:ascii="微软雅黑" w:hAnsi="微软雅黑" w:eastAsia="微软雅黑" w:cs="微软雅黑"/>
          <w:i w:val="0"/>
          <w:caps w:val="0"/>
          <w:color w:val="545454"/>
          <w:spacing w:val="0"/>
          <w:sz w:val="27"/>
          <w:szCs w:val="27"/>
          <w:shd w:val="clear" w:fill="FFFFFF"/>
        </w:rPr>
        <w:t>　　</w:t>
      </w:r>
      <w:r>
        <w:rPr>
          <w:rStyle w:val="5"/>
          <w:rFonts w:hint="default" w:ascii="Arial" w:hAnsi="Arial" w:eastAsia="微软雅黑" w:cs="Arial"/>
          <w:b/>
          <w:i w:val="0"/>
          <w:caps w:val="0"/>
          <w:color w:val="545454"/>
          <w:spacing w:val="0"/>
          <w:sz w:val="27"/>
          <w:szCs w:val="27"/>
          <w:shd w:val="clear" w:fill="FFFFFF"/>
        </w:rPr>
        <w:t>第四十六条</w:t>
      </w:r>
      <w:r>
        <w:rPr>
          <w:rFonts w:hint="default" w:ascii="Arial" w:hAnsi="Arial" w:eastAsia="微软雅黑" w:cs="Arial"/>
          <w:i w:val="0"/>
          <w:caps w:val="0"/>
          <w:color w:val="545454"/>
          <w:spacing w:val="0"/>
          <w:sz w:val="27"/>
          <w:szCs w:val="27"/>
          <w:shd w:val="clear" w:fill="FFFFFF"/>
        </w:rPr>
        <w:t> 本办法自印发之日起施行，有效期5年。《广东省造林管理办法（暂行）》同时废止。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592F64"/>
    <w:rsid w:val="08E77E0E"/>
    <w:rsid w:val="0C592F64"/>
    <w:rsid w:val="17C14882"/>
    <w:rsid w:val="312E03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 w:asciiTheme="minorHAnsi" w:hAnsiTheme="minorHAnsi" w:eastAsiaTheme="minorEastAsia"/>
      <w:spacing w:val="0"/>
      <w:kern w:val="2"/>
      <w:sz w:val="32"/>
      <w:szCs w:val="32"/>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普宁市林业局</Company>
  <Pages>1</Pages>
  <Words>0</Words>
  <Characters>0</Characters>
  <Lines>0</Lines>
  <Paragraphs>0</Paragraphs>
  <TotalTime>1</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2022-02-11T01:00:00Z</dcterms:created>
  <dc:creator>Administrator</dc:creator>
  <cp:lastModifiedBy>Administrator</cp:lastModifiedBy>
  <dcterms:modified xsi:type="dcterms:W3CDTF">2022-02-11T01:01:58Z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